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5BE00" w14:textId="4250F3D2" w:rsidR="00CC3B2D" w:rsidRDefault="00CC3B2D" w:rsidP="00CC3B2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w:t>
      </w:r>
      <w:r w:rsidR="00DC2A86">
        <w:rPr>
          <w:rFonts w:ascii="Arial" w:hAnsi="Arial" w:cs="Arial"/>
          <w:b/>
          <w:bCs/>
          <w:color w:val="000000"/>
          <w:sz w:val="24"/>
          <w:lang w:eastAsia="ja-JP"/>
        </w:rPr>
        <w:t>163</w:t>
      </w:r>
      <w:r>
        <w:rPr>
          <w:rFonts w:ascii="Arial" w:hAnsi="Arial" w:cs="Arial"/>
          <w:b/>
          <w:bCs/>
          <w:sz w:val="24"/>
        </w:rPr>
        <w:tab/>
      </w:r>
      <w:r w:rsidR="006F5437" w:rsidRPr="006F5437">
        <w:rPr>
          <w:rFonts w:ascii="Arial" w:hAnsi="Arial" w:cs="Arial"/>
          <w:b/>
          <w:bCs/>
          <w:sz w:val="24"/>
          <w:lang w:eastAsia="zh-CN"/>
        </w:rPr>
        <w:t>S2-2406265</w:t>
      </w:r>
    </w:p>
    <w:p w14:paraId="2716E9CE" w14:textId="284593D5" w:rsidR="00CC3B2D" w:rsidRDefault="00DC2A86" w:rsidP="00CC3B2D">
      <w:pPr>
        <w:pBdr>
          <w:bottom w:val="single" w:sz="12" w:space="1" w:color="auto"/>
        </w:pBdr>
        <w:rPr>
          <w:rFonts w:ascii="Arial" w:hAnsi="Arial" w:cs="Arial"/>
          <w:b/>
          <w:sz w:val="24"/>
          <w:lang w:eastAsia="zh-CN"/>
        </w:rPr>
      </w:pPr>
      <w:r>
        <w:rPr>
          <w:rFonts w:ascii="Arial" w:hAnsi="Arial" w:cs="Arial"/>
          <w:b/>
          <w:sz w:val="24"/>
          <w:lang w:eastAsia="zh-CN"/>
        </w:rPr>
        <w:t>Jeju, South Korea, 2024-05-27 – 2024-05-31</w:t>
      </w:r>
    </w:p>
    <w:bookmarkEnd w:id="0"/>
    <w:bookmarkEnd w:id="1"/>
    <w:p w14:paraId="35145B94" w14:textId="77777777" w:rsidR="00CC3B2D" w:rsidRPr="008366CD" w:rsidRDefault="00CC3B2D" w:rsidP="00CC3B2D">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Ericsson</w:t>
      </w:r>
    </w:p>
    <w:p w14:paraId="690A0B23" w14:textId="2BFF8732" w:rsidR="00CC3B2D" w:rsidRDefault="00CC3B2D" w:rsidP="00CC3B2D">
      <w:pPr>
        <w:ind w:left="2127" w:hanging="2127"/>
        <w:rPr>
          <w:rFonts w:ascii="Arial" w:hAnsi="Arial" w:cs="Arial"/>
          <w:b/>
        </w:rPr>
      </w:pPr>
      <w:r w:rsidRPr="00F81866">
        <w:rPr>
          <w:rFonts w:ascii="Arial" w:hAnsi="Arial" w:cs="Arial"/>
          <w:b/>
        </w:rPr>
        <w:t>Title:</w:t>
      </w:r>
      <w:r w:rsidRPr="00F81866">
        <w:rPr>
          <w:rFonts w:ascii="Arial" w:hAnsi="Arial" w:cs="Arial"/>
          <w:b/>
        </w:rPr>
        <w:tab/>
      </w:r>
      <w:r w:rsidR="00DC2A86">
        <w:rPr>
          <w:rFonts w:ascii="Arial" w:hAnsi="Arial" w:cs="Arial"/>
          <w:b/>
        </w:rPr>
        <w:t xml:space="preserve">New Solution for KI4: Identifying devices behind UE/5G-RG using DHCPv6 </w:t>
      </w:r>
    </w:p>
    <w:p w14:paraId="415A3DC4" w14:textId="77777777" w:rsidR="00CC3B2D" w:rsidRDefault="00CC3B2D" w:rsidP="00CC3B2D">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3E00724D" w14:textId="099EAC2A" w:rsidR="00CC3B2D" w:rsidRDefault="00CC3B2D" w:rsidP="00CC3B2D">
      <w:pPr>
        <w:ind w:left="2127" w:hanging="2127"/>
        <w:rPr>
          <w:rFonts w:ascii="Arial" w:hAnsi="Arial" w:cs="Arial"/>
          <w:b/>
          <w:lang w:eastAsia="zh-CN"/>
        </w:rPr>
      </w:pPr>
      <w:r>
        <w:rPr>
          <w:rFonts w:ascii="Arial" w:hAnsi="Arial" w:cs="Arial"/>
          <w:b/>
        </w:rPr>
        <w:t>Agenda Item:</w:t>
      </w:r>
      <w:r>
        <w:rPr>
          <w:rFonts w:ascii="Arial" w:hAnsi="Arial" w:cs="Arial"/>
          <w:b/>
        </w:rPr>
        <w:tab/>
      </w:r>
      <w:r w:rsidR="00F14D0D">
        <w:rPr>
          <w:rFonts w:ascii="Arial" w:hAnsi="Arial" w:cs="Arial"/>
          <w:b/>
        </w:rPr>
        <w:t>#</w:t>
      </w:r>
      <w:r w:rsidR="00DC2A86">
        <w:rPr>
          <w:rFonts w:ascii="Arial" w:hAnsi="Arial" w:cs="Arial"/>
          <w:b/>
        </w:rPr>
        <w:t>19.8</w:t>
      </w:r>
    </w:p>
    <w:p w14:paraId="322DD59B" w14:textId="6909097F" w:rsidR="00CC3B2D" w:rsidRDefault="00CC3B2D" w:rsidP="00CC3B2D">
      <w:pPr>
        <w:ind w:left="2127" w:hanging="2127"/>
        <w:jc w:val="both"/>
        <w:rPr>
          <w:rFonts w:ascii="Arial" w:hAnsi="Arial" w:cs="Arial"/>
          <w:b/>
          <w:lang w:eastAsia="zh-CN"/>
        </w:rPr>
      </w:pPr>
      <w:r>
        <w:rPr>
          <w:rFonts w:ascii="Arial" w:hAnsi="Arial" w:cs="Arial"/>
          <w:b/>
        </w:rPr>
        <w:t>Work Item / Release:</w:t>
      </w:r>
      <w:r>
        <w:rPr>
          <w:rFonts w:ascii="Arial" w:hAnsi="Arial" w:cs="Arial"/>
          <w:b/>
        </w:rPr>
        <w:tab/>
      </w:r>
      <w:bookmarkStart w:id="2" w:name="_Hlk161753416"/>
      <w:r w:rsidR="00DC2A86">
        <w:rPr>
          <w:rFonts w:ascii="Arial" w:hAnsi="Arial" w:cs="Arial"/>
          <w:b/>
        </w:rPr>
        <w:t>FS_UIA_ARC</w:t>
      </w:r>
      <w:r>
        <w:rPr>
          <w:rFonts w:ascii="Arial" w:hAnsi="Arial" w:cs="Arial" w:hint="eastAsia"/>
          <w:b/>
        </w:rPr>
        <w:t xml:space="preserve"> </w:t>
      </w:r>
      <w:bookmarkEnd w:id="2"/>
      <w:r>
        <w:rPr>
          <w:rFonts w:ascii="Arial" w:hAnsi="Arial" w:cs="Arial"/>
          <w:b/>
        </w:rPr>
        <w:t>/ Rel-1</w:t>
      </w:r>
      <w:r>
        <w:rPr>
          <w:rFonts w:ascii="Arial" w:hAnsi="Arial" w:cs="Arial" w:hint="eastAsia"/>
          <w:b/>
        </w:rPr>
        <w:t>9</w:t>
      </w:r>
    </w:p>
    <w:p w14:paraId="534D55C0" w14:textId="48D6FD3D" w:rsidR="00F14D0D" w:rsidRPr="00DC2A86" w:rsidRDefault="00CC3B2D" w:rsidP="00F14D0D">
      <w:pPr>
        <w:rPr>
          <w:rFonts w:ascii="Arial" w:hAnsi="Arial" w:cs="Arial"/>
          <w:i/>
        </w:rPr>
      </w:pPr>
      <w:r>
        <w:rPr>
          <w:rFonts w:ascii="Arial" w:hAnsi="Arial" w:cs="Arial"/>
          <w:i/>
        </w:rPr>
        <w:t xml:space="preserve">Abstract of the contribution: </w:t>
      </w:r>
      <w:r>
        <w:rPr>
          <w:rFonts w:ascii="Arial" w:hAnsi="Arial" w:cs="Arial" w:hint="eastAsia"/>
          <w:i/>
          <w:lang w:eastAsia="zh-CN"/>
        </w:rPr>
        <w:t>.</w:t>
      </w:r>
      <w:r w:rsidR="00A76CBB" w:rsidRPr="00EB2C74">
        <w:rPr>
          <w:rFonts w:ascii="Arial" w:hAnsi="Arial" w:cs="Arial"/>
          <w:i/>
        </w:rPr>
        <w:t xml:space="preserve"> </w:t>
      </w:r>
      <w:r w:rsidR="00A76CBB">
        <w:rPr>
          <w:rFonts w:ascii="Arial" w:hAnsi="Arial" w:cs="Arial"/>
          <w:i/>
        </w:rPr>
        <w:t>Providing QoS differentiation based on DHCPv6 Options 18 and 3</w:t>
      </w:r>
    </w:p>
    <w:p w14:paraId="58DF83E2" w14:textId="7A51CB6A" w:rsidR="00080512" w:rsidRDefault="00DC2A86" w:rsidP="00CC3B2D">
      <w:pPr>
        <w:pStyle w:val="Heading1"/>
        <w:rPr>
          <w:lang w:val="en-US"/>
        </w:rPr>
      </w:pPr>
      <w:r>
        <w:rPr>
          <w:lang w:val="en-US"/>
        </w:rPr>
        <w:t>1</w:t>
      </w:r>
      <w:r w:rsidR="00F14D0D">
        <w:rPr>
          <w:lang w:val="en-US"/>
        </w:rPr>
        <w:tab/>
      </w:r>
      <w:r w:rsidR="00CC3B2D" w:rsidRPr="007327AF">
        <w:rPr>
          <w:lang w:val="en-US"/>
        </w:rPr>
        <w:t>Proposal</w:t>
      </w:r>
    </w:p>
    <w:p w14:paraId="4191BEE9" w14:textId="6573A098" w:rsidR="00DC2A86" w:rsidRPr="00DC2A86" w:rsidRDefault="00DC2A86" w:rsidP="00DC2A86">
      <w:pPr>
        <w:rPr>
          <w:lang w:val="en-US"/>
        </w:rPr>
      </w:pPr>
      <w:r>
        <w:rPr>
          <w:lang w:val="en-US"/>
        </w:rPr>
        <w:t>It is proposed to add this solution to TR 23.700-32</w:t>
      </w:r>
    </w:p>
    <w:p w14:paraId="11D36CD7" w14:textId="77777777" w:rsidR="00CC3B2D" w:rsidRPr="003167DF" w:rsidRDefault="00CC3B2D" w:rsidP="00CC3B2D">
      <w:pPr>
        <w:rPr>
          <w:color w:val="FF0000"/>
          <w:sz w:val="32"/>
          <w:szCs w:val="32"/>
        </w:rPr>
      </w:pPr>
    </w:p>
    <w:p w14:paraId="7703319E" w14:textId="123601DA" w:rsidR="00BA274F" w:rsidRDefault="00CC3B2D" w:rsidP="00F14D0D">
      <w:pPr>
        <w:jc w:val="center"/>
        <w:rPr>
          <w:color w:val="FF0000"/>
          <w:sz w:val="32"/>
          <w:szCs w:val="32"/>
        </w:rPr>
      </w:pPr>
      <w:r w:rsidRPr="003167DF">
        <w:rPr>
          <w:color w:val="FF0000"/>
          <w:sz w:val="32"/>
          <w:szCs w:val="32"/>
        </w:rPr>
        <w:t xml:space="preserve">***************** </w:t>
      </w:r>
      <w:r w:rsidR="003167DF">
        <w:rPr>
          <w:color w:val="FF0000"/>
          <w:sz w:val="32"/>
          <w:szCs w:val="32"/>
        </w:rPr>
        <w:t>S</w:t>
      </w:r>
      <w:r w:rsidRPr="003167DF">
        <w:rPr>
          <w:color w:val="FF0000"/>
          <w:sz w:val="32"/>
          <w:szCs w:val="32"/>
        </w:rPr>
        <w:t>tart change</w:t>
      </w:r>
      <w:r w:rsidR="003167DF">
        <w:rPr>
          <w:color w:val="FF0000"/>
          <w:sz w:val="32"/>
          <w:szCs w:val="32"/>
        </w:rPr>
        <w:t>s</w:t>
      </w:r>
      <w:r w:rsidR="00DC2A86">
        <w:rPr>
          <w:color w:val="FF0000"/>
          <w:sz w:val="32"/>
          <w:szCs w:val="32"/>
        </w:rPr>
        <w:t xml:space="preserve"> (All new)</w:t>
      </w:r>
      <w:r w:rsidR="00236C93" w:rsidRPr="003167DF">
        <w:rPr>
          <w:color w:val="FF0000"/>
          <w:sz w:val="32"/>
          <w:szCs w:val="32"/>
        </w:rPr>
        <w:t xml:space="preserve"> *****************</w:t>
      </w:r>
    </w:p>
    <w:p w14:paraId="00904DBD" w14:textId="77777777" w:rsidR="00DC2A86" w:rsidRDefault="00DC2A86" w:rsidP="00DC2A8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Toc160552494"/>
      <w:bookmarkStart w:id="4" w:name="_Toc161061119"/>
      <w:bookmarkStart w:id="5" w:name="_Toc164918731"/>
      <w:r w:rsidRPr="003D1497">
        <w:rPr>
          <w:rFonts w:ascii="Arial" w:hAnsi="Arial"/>
          <w:sz w:val="32"/>
          <w:lang w:eastAsia="en-GB"/>
        </w:rPr>
        <w:t>6.</w:t>
      </w:r>
      <w:r>
        <w:rPr>
          <w:rFonts w:ascii="Arial" w:hAnsi="Arial"/>
          <w:sz w:val="32"/>
          <w:lang w:eastAsia="en-GB"/>
        </w:rPr>
        <w:t>X</w:t>
      </w:r>
      <w:r w:rsidRPr="003D1497">
        <w:rPr>
          <w:rFonts w:ascii="Arial" w:hAnsi="Arial"/>
          <w:sz w:val="32"/>
          <w:lang w:eastAsia="en-GB"/>
        </w:rPr>
        <w:tab/>
      </w:r>
      <w:bookmarkStart w:id="6" w:name="_Toc164918732"/>
      <w:bookmarkEnd w:id="3"/>
      <w:bookmarkEnd w:id="4"/>
      <w:bookmarkEnd w:id="5"/>
      <w:r w:rsidRPr="0004457B">
        <w:rPr>
          <w:rFonts w:ascii="Arial" w:hAnsi="Arial"/>
          <w:sz w:val="32"/>
          <w:lang w:eastAsia="en-GB"/>
        </w:rPr>
        <w:t>Solution #1.1: Identifying devices behind UE/5G-RG via D</w:t>
      </w:r>
      <w:r>
        <w:rPr>
          <w:rFonts w:ascii="Arial" w:hAnsi="Arial"/>
          <w:sz w:val="32"/>
          <w:lang w:eastAsia="en-GB"/>
        </w:rPr>
        <w:t>H</w:t>
      </w:r>
      <w:r w:rsidRPr="0004457B">
        <w:rPr>
          <w:rFonts w:ascii="Arial" w:hAnsi="Arial"/>
          <w:sz w:val="32"/>
          <w:lang w:eastAsia="en-GB"/>
        </w:rPr>
        <w:t>CP</w:t>
      </w:r>
      <w:r>
        <w:rPr>
          <w:rFonts w:ascii="Arial" w:hAnsi="Arial"/>
          <w:sz w:val="32"/>
          <w:lang w:eastAsia="en-GB"/>
        </w:rPr>
        <w:t>v6</w:t>
      </w:r>
      <w:r w:rsidRPr="0004457B">
        <w:rPr>
          <w:rFonts w:ascii="Arial" w:hAnsi="Arial"/>
          <w:sz w:val="32"/>
          <w:lang w:eastAsia="en-GB"/>
        </w:rPr>
        <w:t xml:space="preserve"> </w:t>
      </w:r>
      <w:r>
        <w:rPr>
          <w:rFonts w:ascii="Arial" w:hAnsi="Arial"/>
          <w:sz w:val="32"/>
          <w:lang w:eastAsia="en-GB"/>
        </w:rPr>
        <w:t>options 18 and 37</w:t>
      </w:r>
    </w:p>
    <w:p w14:paraId="3B02F7DE" w14:textId="77777777" w:rsidR="00DC2A86" w:rsidRDefault="00DC2A86" w:rsidP="00DC2A86">
      <w:pPr>
        <w:pStyle w:val="Heading3"/>
        <w:rPr>
          <w:rFonts w:eastAsia="DengXian"/>
        </w:rPr>
      </w:pPr>
      <w:bookmarkStart w:id="7" w:name="_Toc500949098"/>
      <w:bookmarkStart w:id="8" w:name="_Toc92875661"/>
      <w:bookmarkStart w:id="9" w:name="_Toc93070685"/>
      <w:bookmarkStart w:id="10" w:name="_Toc157447964"/>
      <w:bookmarkStart w:id="11" w:name="_Toc157692399"/>
      <w:bookmarkStart w:id="12" w:name="_Toc160456142"/>
      <w:bookmarkStart w:id="13" w:name="_Toc160804375"/>
      <w:bookmarkStart w:id="14" w:name="_Toc165096158"/>
      <w:r w:rsidRPr="00E77E04">
        <w:rPr>
          <w:rFonts w:eastAsia="DengXian"/>
        </w:rPr>
        <w:t>6.</w:t>
      </w:r>
      <w:r w:rsidRPr="00E77E04">
        <w:rPr>
          <w:rFonts w:eastAsia="DengXian" w:hint="eastAsia"/>
        </w:rPr>
        <w:t>X</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7"/>
      <w:bookmarkEnd w:id="8"/>
      <w:bookmarkEnd w:id="9"/>
      <w:bookmarkEnd w:id="10"/>
      <w:bookmarkEnd w:id="11"/>
      <w:bookmarkEnd w:id="12"/>
      <w:bookmarkEnd w:id="13"/>
      <w:bookmarkEnd w:id="14"/>
    </w:p>
    <w:p w14:paraId="7BEBDFEE" w14:textId="77777777" w:rsidR="00DC2A86" w:rsidRPr="0004457B" w:rsidRDefault="00DC2A86" w:rsidP="00DC2A86">
      <w:pPr>
        <w:rPr>
          <w:lang w:eastAsia="en-GB"/>
        </w:rPr>
      </w:pPr>
      <w:r>
        <w:rPr>
          <w:lang w:eastAsia="en-GB"/>
        </w:rPr>
        <w:t xml:space="preserve">This solution addresses Key Issue #4. </w:t>
      </w:r>
    </w:p>
    <w:p w14:paraId="22FAA26D" w14:textId="77777777" w:rsidR="00DC2A86" w:rsidRDefault="00DC2A86" w:rsidP="00DC2A86">
      <w:pPr>
        <w:pStyle w:val="Heading3"/>
        <w:rPr>
          <w:rFonts w:eastAsia="DengXian"/>
        </w:rPr>
      </w:pPr>
      <w:bookmarkStart w:id="15" w:name="_Toc500949099"/>
      <w:bookmarkStart w:id="16" w:name="_Toc92875662"/>
      <w:bookmarkStart w:id="17" w:name="_Toc93070686"/>
      <w:bookmarkStart w:id="18" w:name="_Toc157447965"/>
      <w:bookmarkStart w:id="19" w:name="_Toc157692400"/>
      <w:bookmarkStart w:id="20" w:name="_Toc160456143"/>
      <w:bookmarkStart w:id="21" w:name="_Toc160804376"/>
      <w:bookmarkStart w:id="22" w:name="_Toc165096159"/>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15"/>
      <w:bookmarkEnd w:id="16"/>
      <w:bookmarkEnd w:id="17"/>
      <w:bookmarkEnd w:id="18"/>
      <w:bookmarkEnd w:id="19"/>
      <w:bookmarkEnd w:id="20"/>
      <w:bookmarkEnd w:id="21"/>
      <w:bookmarkEnd w:id="22"/>
    </w:p>
    <w:p w14:paraId="0435F7E8" w14:textId="77777777" w:rsidR="00DC2A86" w:rsidRDefault="00DC2A86" w:rsidP="00DC2A86">
      <w:pPr>
        <w:rPr>
          <w:lang w:eastAsia="en-GB"/>
        </w:rPr>
      </w:pPr>
      <w:r>
        <w:rPr>
          <w:lang w:eastAsia="en-GB"/>
        </w:rPr>
        <w:t xml:space="preserve">In this solution, each N3GPP device behind UE/5G-RG uses a DHCPv6 to option an IPv6 Address/Prefix. The UE/5G-RG adds option 18 or 37 and includes the </w:t>
      </w:r>
      <w:r w:rsidRPr="000F60DB">
        <w:rPr>
          <w:b/>
          <w:bCs/>
          <w:lang w:eastAsia="en-GB"/>
        </w:rPr>
        <w:t>device ID,</w:t>
      </w:r>
      <w:r>
        <w:rPr>
          <w:lang w:eastAsia="en-GB"/>
        </w:rPr>
        <w:t xml:space="preserve"> which may be the MAC ad</w:t>
      </w:r>
      <w:r w:rsidRPr="00AC5377">
        <w:rPr>
          <w:lang w:eastAsia="en-GB"/>
        </w:rPr>
        <w:t>dress, port number, VLAN ID or any generic string. The PCF provides differentiated PCC rules based on this de</w:t>
      </w:r>
      <w:r>
        <w:rPr>
          <w:lang w:eastAsia="en-GB"/>
        </w:rPr>
        <w:t xml:space="preserve">vice ID.  </w:t>
      </w:r>
    </w:p>
    <w:p w14:paraId="25743DA0" w14:textId="330D4521" w:rsidR="00DC2A86" w:rsidRDefault="00DC2A86" w:rsidP="00DC2A86">
      <w:pPr>
        <w:rPr>
          <w:lang w:eastAsia="en-GB"/>
        </w:rPr>
      </w:pPr>
      <w:r w:rsidRPr="6A2C263D">
        <w:rPr>
          <w:lang w:eastAsia="en-GB"/>
        </w:rPr>
        <w:t xml:space="preserve">The UDR is configured with parameters for QoS differentiation parameters via an AF as described by TS 23.502 </w:t>
      </w:r>
      <w:r w:rsidR="00381A0A">
        <w:rPr>
          <w:lang w:eastAsia="en-GB"/>
        </w:rPr>
        <w:t xml:space="preserve">[x] </w:t>
      </w:r>
      <w:r w:rsidRPr="6A2C263D">
        <w:rPr>
          <w:lang w:eastAsia="en-GB"/>
        </w:rPr>
        <w:t>clause 4.15.6.7 (</w:t>
      </w:r>
      <w:r w:rsidRPr="6A2C263D">
        <w:rPr>
          <w:lang w:eastAsia="zh-CN"/>
        </w:rPr>
        <w:t>Service specific parameter provisioning</w:t>
      </w:r>
      <w:r w:rsidRPr="6A2C263D">
        <w:rPr>
          <w:lang w:eastAsia="en-GB"/>
        </w:rPr>
        <w:t xml:space="preserve">).  The </w:t>
      </w:r>
      <w:r w:rsidRPr="6A2C263D">
        <w:rPr>
          <w:rFonts w:eastAsia="Malgun Gothic"/>
        </w:rPr>
        <w:t xml:space="preserve">Service specific information data subset in the Application data should be enhanced to accept the device ID as a sub key (in addition to SUPI). </w:t>
      </w:r>
    </w:p>
    <w:p w14:paraId="54E998A1" w14:textId="463B19F0" w:rsidR="00D627B3" w:rsidRDefault="00DC2A86" w:rsidP="00D627B3">
      <w:pPr>
        <w:rPr>
          <w:lang w:val="en-US"/>
        </w:rPr>
      </w:pPr>
      <w:r>
        <w:rPr>
          <w:lang w:eastAsia="en-GB"/>
        </w:rPr>
        <w:t>Based on operator policies, the policy data in UDR can contain a limit of simultaneously connected devices.</w:t>
      </w:r>
      <w:r w:rsidR="00FA4BB0">
        <w:rPr>
          <w:lang w:eastAsia="en-GB"/>
        </w:rPr>
        <w:t xml:space="preserve"> </w:t>
      </w:r>
      <w:r w:rsidR="00E85D19">
        <w:rPr>
          <w:lang w:eastAsia="en-GB"/>
        </w:rPr>
        <w:t>T</w:t>
      </w:r>
      <w:r w:rsidR="00E85F93">
        <w:rPr>
          <w:lang w:eastAsia="en-GB"/>
        </w:rPr>
        <w:t>his parameter can be used by PCF to limit the number of devices that use differentiated services.</w:t>
      </w:r>
      <w:r w:rsidR="00E85D19">
        <w:rPr>
          <w:lang w:eastAsia="en-GB"/>
        </w:rPr>
        <w:t xml:space="preserve"> </w:t>
      </w:r>
      <w:r w:rsidR="00D627B3">
        <w:rPr>
          <w:lang w:val="en-US"/>
        </w:rPr>
        <w:t xml:space="preserve">To enable this, the same PCF </w:t>
      </w:r>
      <w:r w:rsidR="00E85F93">
        <w:rPr>
          <w:lang w:val="en-US"/>
        </w:rPr>
        <w:t xml:space="preserve">is selected by </w:t>
      </w:r>
      <w:r w:rsidR="00D627B3">
        <w:rPr>
          <w:lang w:val="en-US"/>
        </w:rPr>
        <w:t xml:space="preserve">the SMF for all PDU Sessions </w:t>
      </w:r>
      <w:r w:rsidR="00E85F93">
        <w:rPr>
          <w:lang w:val="en-US"/>
        </w:rPr>
        <w:t xml:space="preserve">that are </w:t>
      </w:r>
      <w:r w:rsidR="00D627B3">
        <w:rPr>
          <w:lang w:val="en-US"/>
        </w:rPr>
        <w:t xml:space="preserve">subject to </w:t>
      </w:r>
      <w:r w:rsidR="00AD69CC">
        <w:rPr>
          <w:lang w:val="en-US"/>
        </w:rPr>
        <w:t>this service.</w:t>
      </w:r>
    </w:p>
    <w:p w14:paraId="1EF7C996" w14:textId="209136AD" w:rsidR="00DC2A86" w:rsidRPr="00580869" w:rsidRDefault="00DC2A86" w:rsidP="00DC2A86">
      <w:pPr>
        <w:rPr>
          <w:lang w:val="en-US" w:eastAsia="en-GB"/>
        </w:rPr>
      </w:pPr>
    </w:p>
    <w:p w14:paraId="22FD500B" w14:textId="77777777" w:rsidR="00DC2A86" w:rsidRDefault="00DC2A86" w:rsidP="00DC2A86">
      <w:pPr>
        <w:pStyle w:val="Heading3"/>
        <w:rPr>
          <w:rFonts w:eastAsia="DengXian"/>
        </w:rPr>
      </w:pPr>
      <w:bookmarkStart w:id="23" w:name="_Toc92875663"/>
      <w:bookmarkStart w:id="24" w:name="_Toc93070687"/>
      <w:bookmarkStart w:id="25" w:name="_Toc157447966"/>
      <w:bookmarkStart w:id="26" w:name="_Toc157692401"/>
      <w:bookmarkStart w:id="27" w:name="_Toc160456144"/>
      <w:bookmarkStart w:id="28" w:name="_Toc160804377"/>
      <w:bookmarkStart w:id="29" w:name="_Toc165096160"/>
      <w:r w:rsidRPr="00E77E04">
        <w:rPr>
          <w:rFonts w:eastAsia="DengXian"/>
        </w:rPr>
        <w:t>6.X.3</w:t>
      </w:r>
      <w:r w:rsidRPr="00E77E04">
        <w:rPr>
          <w:rFonts w:eastAsia="DengXian"/>
        </w:rPr>
        <w:tab/>
        <w:t>Procedures</w:t>
      </w:r>
      <w:bookmarkEnd w:id="23"/>
      <w:bookmarkEnd w:id="24"/>
      <w:bookmarkEnd w:id="25"/>
      <w:bookmarkEnd w:id="26"/>
      <w:bookmarkEnd w:id="27"/>
      <w:bookmarkEnd w:id="28"/>
      <w:bookmarkEnd w:id="29"/>
    </w:p>
    <w:p w14:paraId="6AF47396" w14:textId="77777777" w:rsidR="00DC2A86" w:rsidRDefault="00DC2A86" w:rsidP="00DC2A86">
      <w:pPr>
        <w:rPr>
          <w:lang w:eastAsia="en-GB"/>
        </w:rPr>
      </w:pPr>
      <w:r>
        <w:rPr>
          <w:lang w:eastAsia="en-GB"/>
        </w:rPr>
        <w:t>Figure 6.X.3.1 describes the procedure for provisioning differentiated QoS parameters for devices behind UE/5G-RG.</w:t>
      </w:r>
    </w:p>
    <w:p w14:paraId="77028930" w14:textId="059D4EFC" w:rsidR="00DC2A86" w:rsidRDefault="00DC2A86" w:rsidP="008B2121">
      <w:pPr>
        <w:pStyle w:val="NO"/>
        <w:rPr>
          <w:lang w:eastAsia="en-GB"/>
        </w:rPr>
      </w:pPr>
      <w:r>
        <w:rPr>
          <w:lang w:eastAsia="en-GB"/>
        </w:rPr>
        <w:t>N</w:t>
      </w:r>
      <w:r w:rsidR="008B2121">
        <w:rPr>
          <w:lang w:eastAsia="en-GB"/>
        </w:rPr>
        <w:t>OTE</w:t>
      </w:r>
      <w:r>
        <w:rPr>
          <w:lang w:eastAsia="en-GB"/>
        </w:rPr>
        <w:t>:</w:t>
      </w:r>
      <w:r w:rsidR="008B2121">
        <w:rPr>
          <w:lang w:eastAsia="en-GB"/>
        </w:rPr>
        <w:tab/>
        <w:t>T</w:t>
      </w:r>
      <w:r>
        <w:rPr>
          <w:lang w:eastAsia="en-GB"/>
        </w:rPr>
        <w:t>he below flow shows that the Non-3GPP device uses DHCPv6. However the interaction between the Non-3GPP device and UE/5G-RG can use other mechanism which is outside the scope of SA2.</w:t>
      </w:r>
    </w:p>
    <w:p w14:paraId="3755FE35" w14:textId="77777777" w:rsidR="00DC2A86" w:rsidRPr="00A66056" w:rsidRDefault="008B2121" w:rsidP="00DC2A86">
      <w:pPr>
        <w:pStyle w:val="TH"/>
      </w:pPr>
      <w:r w:rsidRPr="00AB1E1A">
        <w:rPr>
          <w:rFonts w:eastAsiaTheme="minorEastAsia"/>
          <w:noProof/>
        </w:rPr>
        <w:object w:dxaOrig="9751" w:dyaOrig="7201" w14:anchorId="17C71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8.05pt;height:5in;mso-width-percent:0;mso-height-percent:0;mso-width-percent:0;mso-height-percent:0" o:ole="">
            <v:imagedata r:id="rId11" o:title=""/>
          </v:shape>
          <o:OLEObject Type="Embed" ProgID="Visio.Drawing.15" ShapeID="_x0000_i1025" DrawAspect="Content" ObjectID="_1777461320" r:id="rId12"/>
        </w:object>
      </w:r>
    </w:p>
    <w:p w14:paraId="7906162F" w14:textId="77777777" w:rsidR="00DC2A86" w:rsidRPr="00A66056" w:rsidRDefault="00DC2A86" w:rsidP="00DC2A86">
      <w:pPr>
        <w:pStyle w:val="TF"/>
      </w:pPr>
      <w:r w:rsidRPr="00A66056">
        <w:t>Figure 6.</w:t>
      </w:r>
      <w:r>
        <w:t>X</w:t>
      </w:r>
      <w:r w:rsidRPr="00A66056">
        <w:t>.3.</w:t>
      </w:r>
      <w:r>
        <w:t>1</w:t>
      </w:r>
      <w:r w:rsidRPr="00A66056">
        <w:t>: Provisioning QoS</w:t>
      </w:r>
      <w:r>
        <w:t xml:space="preserve"> </w:t>
      </w:r>
      <w:r w:rsidRPr="00A66056">
        <w:t>differentiation.</w:t>
      </w:r>
    </w:p>
    <w:p w14:paraId="798E0E98" w14:textId="77777777" w:rsidR="00DC2A86" w:rsidRDefault="00DC2A86" w:rsidP="000553F3">
      <w:pPr>
        <w:pStyle w:val="B1"/>
      </w:pPr>
      <w:r>
        <w:t>1.</w:t>
      </w:r>
      <w:r>
        <w:tab/>
        <w:t xml:space="preserve">The non-3GPP device is connected to 5G-RG/UE. </w:t>
      </w:r>
    </w:p>
    <w:p w14:paraId="59D2D148" w14:textId="77777777" w:rsidR="00DC2A86" w:rsidRDefault="00DC2A86" w:rsidP="000553F3">
      <w:pPr>
        <w:pStyle w:val="B1"/>
      </w:pPr>
      <w:r>
        <w:t>2.</w:t>
      </w:r>
      <w:r>
        <w:tab/>
        <w:t>The 5G-RG/UE may establish a new IPv6 PDU session if the PDU session to the DNN/S-SNSSAI does not exists. The 5G-RG/UE can use Connectivity Group ID as traffic descriptor for route selection.</w:t>
      </w:r>
    </w:p>
    <w:p w14:paraId="2F1FB96E" w14:textId="77777777" w:rsidR="009E1514" w:rsidRDefault="00DC2A86" w:rsidP="000553F3">
      <w:pPr>
        <w:pStyle w:val="B1"/>
      </w:pPr>
      <w:r>
        <w:t>3.</w:t>
      </w:r>
      <w:r>
        <w:tab/>
        <w:t>The connected Non-3GPP device or UE/5G-RG creates a DHCPv6 Request to obtain IPv6 Address/Prefix.</w:t>
      </w:r>
    </w:p>
    <w:p w14:paraId="07B39EF0" w14:textId="40BDF9DA" w:rsidR="00DC2A86" w:rsidRDefault="00DC2A86" w:rsidP="000553F3">
      <w:pPr>
        <w:pStyle w:val="B1"/>
      </w:pPr>
      <w:r>
        <w:t>4.</w:t>
      </w:r>
      <w:r w:rsidR="009E1514">
        <w:tab/>
      </w:r>
      <w:r>
        <w:t>The UE/5G-RG appends the DHCPv6 Option 18 or 37 to the request and adds the device identifier to it.</w:t>
      </w:r>
    </w:p>
    <w:p w14:paraId="10E50042" w14:textId="1B7AE41D" w:rsidR="00DC2A86" w:rsidRPr="009B2726" w:rsidRDefault="00DC2A86" w:rsidP="000553F3">
      <w:pPr>
        <w:pStyle w:val="B1"/>
      </w:pPr>
      <w:r>
        <w:t>5.</w:t>
      </w:r>
      <w:r w:rsidR="009E1514">
        <w:tab/>
      </w:r>
      <w:r>
        <w:t>The UE</w:t>
      </w:r>
      <w:r w:rsidRPr="009B2726">
        <w:t>/5G-RG sends the request to UPF via the PDU session, which is forwarded to SMF as per current specifications. UE/5G-RG may map the local Non-3GPP device traffic to IPv6 e.g., via NAT64.</w:t>
      </w:r>
    </w:p>
    <w:p w14:paraId="3C4797C1" w14:textId="06FB2293" w:rsidR="00DC2A86" w:rsidRPr="009B2726" w:rsidRDefault="00DC2A86" w:rsidP="000553F3">
      <w:pPr>
        <w:pStyle w:val="B1"/>
      </w:pPr>
      <w:r w:rsidRPr="009B2726">
        <w:t>6.</w:t>
      </w:r>
      <w:r w:rsidR="009E1514" w:rsidRPr="009B2726">
        <w:tab/>
      </w:r>
      <w:r w:rsidR="00333507" w:rsidRPr="00333507">
        <w:t xml:space="preserve">The SMF obtains the Device ID from the </w:t>
      </w:r>
      <w:r w:rsidR="007E5E28">
        <w:t xml:space="preserve">DHCPv6 </w:t>
      </w:r>
      <w:r w:rsidR="00333507" w:rsidRPr="00333507">
        <w:t xml:space="preserve">request and may </w:t>
      </w:r>
      <w:r w:rsidR="007E5E28">
        <w:t>i</w:t>
      </w:r>
      <w:r w:rsidR="00333507" w:rsidRPr="00333507">
        <w:t xml:space="preserve">nteract with </w:t>
      </w:r>
      <w:r w:rsidR="007E5E28">
        <w:t xml:space="preserve">a </w:t>
      </w:r>
      <w:r w:rsidR="00333507" w:rsidRPr="00333507">
        <w:t>DHCPv6 server to allocate the IPv6 Address/Prefix</w:t>
      </w:r>
      <w:r w:rsidRPr="009B2726">
        <w:t>.</w:t>
      </w:r>
    </w:p>
    <w:p w14:paraId="21958E4C" w14:textId="7FE0395F" w:rsidR="00DC2A86" w:rsidRDefault="00DC2A86" w:rsidP="000553F3">
      <w:pPr>
        <w:pStyle w:val="B1"/>
      </w:pPr>
      <w:r>
        <w:t>7.</w:t>
      </w:r>
      <w:r w:rsidR="009E1514">
        <w:tab/>
      </w:r>
      <w:r>
        <w:t>The SMF sends the DHCPv6 response with the allocated IPv6 Address/Prefix</w:t>
      </w:r>
    </w:p>
    <w:p w14:paraId="0180C285" w14:textId="748D2874" w:rsidR="00DC2A86" w:rsidRDefault="00DC2A86" w:rsidP="000553F3">
      <w:pPr>
        <w:pStyle w:val="B1"/>
      </w:pPr>
      <w:r>
        <w:t>8.</w:t>
      </w:r>
      <w:r w:rsidR="009E1514">
        <w:tab/>
      </w:r>
      <w:r>
        <w:t>The SMF initiates SM policy association modification request and includes the Device ID and the IPv6 Address/Prefix allocated to the device.</w:t>
      </w:r>
    </w:p>
    <w:p w14:paraId="43B311AD" w14:textId="77777777" w:rsidR="00DC2A86" w:rsidRDefault="00DC2A86" w:rsidP="000553F3">
      <w:pPr>
        <w:pStyle w:val="B1"/>
      </w:pPr>
      <w:r>
        <w:t xml:space="preserve">9.  The PCF queries the UDR using SUPI as key and Device ID as sub key to obtain device QoS parameters and updates the PCC rules to provide the QoS differentiation for the device. </w:t>
      </w:r>
    </w:p>
    <w:p w14:paraId="45E062E3" w14:textId="7867BB94" w:rsidR="00DC2A86" w:rsidRDefault="00DC2A86" w:rsidP="000553F3">
      <w:pPr>
        <w:pStyle w:val="B1"/>
      </w:pPr>
      <w:r>
        <w:t>10. PCF may apply limitation of number of connected devices based on policy data.</w:t>
      </w:r>
    </w:p>
    <w:p w14:paraId="4C3E6A97" w14:textId="77777777" w:rsidR="00DC2A86" w:rsidRDefault="00DC2A86" w:rsidP="000553F3">
      <w:pPr>
        <w:pStyle w:val="B1"/>
      </w:pPr>
      <w:r>
        <w:t>11. PDU session modification procedure is initiated by PCF.</w:t>
      </w:r>
    </w:p>
    <w:p w14:paraId="4581F3DA" w14:textId="04F1558F" w:rsidR="00DC2A86" w:rsidRPr="0050358B" w:rsidRDefault="00DC2A86" w:rsidP="000553F3">
      <w:pPr>
        <w:pStyle w:val="B1"/>
      </w:pPr>
      <w:r>
        <w:t>12. Differentiated QoS is provisioned for the device in UP.</w:t>
      </w:r>
    </w:p>
    <w:p w14:paraId="0C5CCB9A" w14:textId="3E942848" w:rsidR="00DC2A86" w:rsidRPr="00DC2A86" w:rsidRDefault="00DC2A86" w:rsidP="00DC2A86">
      <w:pPr>
        <w:pStyle w:val="Heading3"/>
        <w:rPr>
          <w:rFonts w:eastAsia="DengXian"/>
          <w:lang w:eastAsia="zh-CN"/>
        </w:rPr>
      </w:pPr>
      <w:bookmarkStart w:id="30" w:name="_Toc326248711"/>
      <w:bookmarkStart w:id="31" w:name="_Toc510604409"/>
      <w:bookmarkStart w:id="32" w:name="_Toc92875664"/>
      <w:bookmarkStart w:id="33" w:name="_Toc93070688"/>
      <w:bookmarkStart w:id="34" w:name="_Toc157447967"/>
      <w:bookmarkStart w:id="35" w:name="_Toc157692402"/>
      <w:bookmarkStart w:id="36" w:name="_Toc160456145"/>
      <w:bookmarkStart w:id="37" w:name="_Toc160804378"/>
      <w:bookmarkStart w:id="38" w:name="_Toc165096161"/>
      <w:r w:rsidRPr="00E77E04">
        <w:rPr>
          <w:rFonts w:eastAsia="DengXian"/>
          <w:lang w:eastAsia="zh-CN"/>
        </w:rPr>
        <w:lastRenderedPageBreak/>
        <w:t>6.X.4</w:t>
      </w:r>
      <w:r w:rsidRPr="00E77E04">
        <w:rPr>
          <w:rFonts w:eastAsia="DengXian"/>
          <w:lang w:eastAsia="zh-CN"/>
        </w:rPr>
        <w:tab/>
      </w:r>
      <w:bookmarkEnd w:id="30"/>
      <w:bookmarkEnd w:id="31"/>
      <w:bookmarkEnd w:id="32"/>
      <w:r w:rsidRPr="00E77E04">
        <w:rPr>
          <w:rFonts w:eastAsia="DengXian"/>
        </w:rPr>
        <w:t>Impacts on services, entities and interfaces</w:t>
      </w:r>
      <w:bookmarkEnd w:id="33"/>
      <w:bookmarkEnd w:id="34"/>
      <w:bookmarkEnd w:id="35"/>
      <w:bookmarkEnd w:id="36"/>
      <w:bookmarkEnd w:id="37"/>
      <w:bookmarkEnd w:id="38"/>
    </w:p>
    <w:bookmarkEnd w:id="6"/>
    <w:p w14:paraId="5EFB80E0" w14:textId="77777777" w:rsidR="00DC2A86" w:rsidRDefault="00DC2A86" w:rsidP="00DC2A86">
      <w:pPr>
        <w:rPr>
          <w:lang w:eastAsia="en-GB"/>
        </w:rPr>
      </w:pPr>
      <w:r>
        <w:t xml:space="preserve">UDR: Storing the device QoS information per SUPI and device ID. Supporting new parameters </w:t>
      </w:r>
      <w:r>
        <w:rPr>
          <w:lang w:eastAsia="en-GB"/>
        </w:rPr>
        <w:t>“Maximum connected devices” and “Remaining Allowed Connected Devices”</w:t>
      </w:r>
    </w:p>
    <w:p w14:paraId="718BF879" w14:textId="77777777" w:rsidR="00DC2A86" w:rsidRDefault="00DC2A86" w:rsidP="00DC2A86">
      <w:pPr>
        <w:rPr>
          <w:lang w:eastAsia="en-GB"/>
        </w:rPr>
      </w:pPr>
      <w:r>
        <w:rPr>
          <w:lang w:eastAsia="en-GB"/>
        </w:rPr>
        <w:t xml:space="preserve">PCF: Creating PCC rules based on device ID. Querying UDR for QoS parameters based on SUPI and device ID. Updating “Remaining Allowed Connected Devices” in UDR. Accepting Device ID in SM Policy Association Modification. </w:t>
      </w:r>
    </w:p>
    <w:p w14:paraId="21C837C4" w14:textId="77777777" w:rsidR="00DC2A86" w:rsidRDefault="00DC2A86" w:rsidP="00DC2A86">
      <w:pPr>
        <w:rPr>
          <w:lang w:eastAsia="en-GB"/>
        </w:rPr>
      </w:pPr>
      <w:r>
        <w:rPr>
          <w:lang w:eastAsia="en-GB"/>
        </w:rPr>
        <w:t>SMF: Obtaining Device ID from DHCP requests with Option 18 or 37 and initiating SM Policy Association Modification procedures.</w:t>
      </w:r>
    </w:p>
    <w:p w14:paraId="50937F78" w14:textId="396C147C" w:rsidR="00F14D0D" w:rsidRDefault="00DC2A86" w:rsidP="00DC2A86">
      <w:pPr>
        <w:rPr>
          <w:lang w:eastAsia="en-GB"/>
        </w:rPr>
      </w:pPr>
      <w:r>
        <w:rPr>
          <w:lang w:eastAsia="en-GB"/>
        </w:rPr>
        <w:t xml:space="preserve">UE/5G-RG: Supporting DHCPv6 client and Options 18, 37. Mapping device traffic to IPv6 e.g., via NAT64. </w:t>
      </w:r>
    </w:p>
    <w:p w14:paraId="6A099D1A" w14:textId="77777777" w:rsidR="00DC2A86" w:rsidRPr="00F14D0D" w:rsidRDefault="00DC2A86" w:rsidP="00DC2A86">
      <w:pPr>
        <w:rPr>
          <w:lang w:eastAsia="en-GB"/>
        </w:rPr>
      </w:pPr>
    </w:p>
    <w:p w14:paraId="458E0F36" w14:textId="77777777" w:rsidR="00035684" w:rsidRPr="007327AF" w:rsidRDefault="00035684" w:rsidP="00035684">
      <w:pPr>
        <w:jc w:val="center"/>
      </w:pPr>
      <w:r w:rsidRPr="003167DF">
        <w:rPr>
          <w:color w:val="FF0000"/>
          <w:sz w:val="32"/>
          <w:szCs w:val="32"/>
        </w:rPr>
        <w:t xml:space="preserve">***************** </w:t>
      </w:r>
      <w:r>
        <w:rPr>
          <w:color w:val="FF0000"/>
          <w:sz w:val="32"/>
          <w:szCs w:val="32"/>
        </w:rPr>
        <w:t xml:space="preserve">End </w:t>
      </w:r>
      <w:r w:rsidRPr="003167DF">
        <w:rPr>
          <w:color w:val="FF0000"/>
          <w:sz w:val="32"/>
          <w:szCs w:val="32"/>
        </w:rPr>
        <w:t>change</w:t>
      </w:r>
      <w:r>
        <w:rPr>
          <w:color w:val="FF0000"/>
          <w:sz w:val="32"/>
          <w:szCs w:val="32"/>
        </w:rPr>
        <w:t>s</w:t>
      </w:r>
      <w:r w:rsidRPr="003167DF">
        <w:rPr>
          <w:color w:val="FF0000"/>
          <w:sz w:val="32"/>
          <w:szCs w:val="32"/>
        </w:rPr>
        <w:t xml:space="preserve"> *****************</w:t>
      </w:r>
    </w:p>
    <w:p w14:paraId="75EA64AE" w14:textId="77777777" w:rsidR="00CC3B2D" w:rsidRDefault="00CC3B2D" w:rsidP="00CC3B2D"/>
    <w:p w14:paraId="3C254DCA" w14:textId="77777777" w:rsidR="00CC3B2D" w:rsidRPr="00CC3B2D" w:rsidRDefault="00CC3B2D" w:rsidP="00CC3B2D"/>
    <w:sectPr w:rsidR="00CC3B2D" w:rsidRPr="00CC3B2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5CE65" w14:textId="77777777" w:rsidR="00AB1E1A" w:rsidRDefault="00AB1E1A">
      <w:r>
        <w:separator/>
      </w:r>
    </w:p>
  </w:endnote>
  <w:endnote w:type="continuationSeparator" w:id="0">
    <w:p w14:paraId="15953BCA" w14:textId="77777777" w:rsidR="00AB1E1A" w:rsidRDefault="00AB1E1A">
      <w:r>
        <w:continuationSeparator/>
      </w:r>
    </w:p>
  </w:endnote>
  <w:endnote w:type="continuationNotice" w:id="1">
    <w:p w14:paraId="7DD5BA48" w14:textId="77777777" w:rsidR="00AB1E1A" w:rsidRDefault="00AB1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DB47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CE8F1" w14:textId="77777777" w:rsidR="00AB1E1A" w:rsidRDefault="00AB1E1A">
      <w:r>
        <w:separator/>
      </w:r>
    </w:p>
  </w:footnote>
  <w:footnote w:type="continuationSeparator" w:id="0">
    <w:p w14:paraId="2FB26B92" w14:textId="77777777" w:rsidR="00AB1E1A" w:rsidRDefault="00AB1E1A">
      <w:r>
        <w:continuationSeparator/>
      </w:r>
    </w:p>
  </w:footnote>
  <w:footnote w:type="continuationNotice" w:id="1">
    <w:p w14:paraId="1C7AC112" w14:textId="77777777" w:rsidR="00AB1E1A" w:rsidRDefault="00AB1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CCAA4" w14:textId="77777777" w:rsidR="00597B11" w:rsidRDefault="00597B11" w:rsidP="00E91A27">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B384DCD"/>
    <w:multiLevelType w:val="hybridMultilevel"/>
    <w:tmpl w:val="81FE96C4"/>
    <w:lvl w:ilvl="0" w:tplc="5CF80FB2">
      <w:numFmt w:val="bullet"/>
      <w:pStyle w:val="Style1"/>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BB56AD"/>
    <w:multiLevelType w:val="hybridMultilevel"/>
    <w:tmpl w:val="CB5624D2"/>
    <w:lvl w:ilvl="0" w:tplc="ED28A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052072284">
    <w:abstractNumId w:val="10"/>
  </w:num>
  <w:num w:numId="12" w16cid:durableId="27775762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A86"/>
    <w:rsid w:val="00010A93"/>
    <w:rsid w:val="00011E7C"/>
    <w:rsid w:val="00013AB3"/>
    <w:rsid w:val="000270B9"/>
    <w:rsid w:val="00033397"/>
    <w:rsid w:val="00035684"/>
    <w:rsid w:val="00040095"/>
    <w:rsid w:val="0004672B"/>
    <w:rsid w:val="00046C48"/>
    <w:rsid w:val="0005090B"/>
    <w:rsid w:val="00051834"/>
    <w:rsid w:val="00051DE1"/>
    <w:rsid w:val="00054A22"/>
    <w:rsid w:val="000553F3"/>
    <w:rsid w:val="000574C4"/>
    <w:rsid w:val="00062023"/>
    <w:rsid w:val="000655A6"/>
    <w:rsid w:val="00075B76"/>
    <w:rsid w:val="00077157"/>
    <w:rsid w:val="00080512"/>
    <w:rsid w:val="00094915"/>
    <w:rsid w:val="0009737E"/>
    <w:rsid w:val="000A6348"/>
    <w:rsid w:val="000C47C3"/>
    <w:rsid w:val="000D1CA3"/>
    <w:rsid w:val="000D58AB"/>
    <w:rsid w:val="000F1CDB"/>
    <w:rsid w:val="0010267E"/>
    <w:rsid w:val="00111A09"/>
    <w:rsid w:val="00126EFB"/>
    <w:rsid w:val="00133525"/>
    <w:rsid w:val="0013478D"/>
    <w:rsid w:val="00142537"/>
    <w:rsid w:val="00143F95"/>
    <w:rsid w:val="00146699"/>
    <w:rsid w:val="001545A3"/>
    <w:rsid w:val="001600B8"/>
    <w:rsid w:val="001728D0"/>
    <w:rsid w:val="00173E3B"/>
    <w:rsid w:val="00174E78"/>
    <w:rsid w:val="00175DB7"/>
    <w:rsid w:val="00180EF5"/>
    <w:rsid w:val="00181BEE"/>
    <w:rsid w:val="0019516A"/>
    <w:rsid w:val="001A1FDE"/>
    <w:rsid w:val="001A4C42"/>
    <w:rsid w:val="001A7420"/>
    <w:rsid w:val="001B6637"/>
    <w:rsid w:val="001C218A"/>
    <w:rsid w:val="001C21C3"/>
    <w:rsid w:val="001C437D"/>
    <w:rsid w:val="001C5823"/>
    <w:rsid w:val="001D02C2"/>
    <w:rsid w:val="001D049C"/>
    <w:rsid w:val="001D5B15"/>
    <w:rsid w:val="001E7193"/>
    <w:rsid w:val="001E7FA7"/>
    <w:rsid w:val="001F0C1D"/>
    <w:rsid w:val="001F1132"/>
    <w:rsid w:val="001F168B"/>
    <w:rsid w:val="001F1D21"/>
    <w:rsid w:val="001F1D31"/>
    <w:rsid w:val="001F3863"/>
    <w:rsid w:val="001F6D32"/>
    <w:rsid w:val="00204B09"/>
    <w:rsid w:val="00211F33"/>
    <w:rsid w:val="00214582"/>
    <w:rsid w:val="00223E72"/>
    <w:rsid w:val="002255E4"/>
    <w:rsid w:val="002329E5"/>
    <w:rsid w:val="002347A2"/>
    <w:rsid w:val="00236C93"/>
    <w:rsid w:val="00237193"/>
    <w:rsid w:val="00244314"/>
    <w:rsid w:val="002518B4"/>
    <w:rsid w:val="002521F5"/>
    <w:rsid w:val="002627CC"/>
    <w:rsid w:val="002675F0"/>
    <w:rsid w:val="00267794"/>
    <w:rsid w:val="00271C77"/>
    <w:rsid w:val="00273795"/>
    <w:rsid w:val="002760EE"/>
    <w:rsid w:val="002774BE"/>
    <w:rsid w:val="0028127F"/>
    <w:rsid w:val="002B6339"/>
    <w:rsid w:val="002E00EE"/>
    <w:rsid w:val="002F5189"/>
    <w:rsid w:val="00312DED"/>
    <w:rsid w:val="00315B85"/>
    <w:rsid w:val="003167DF"/>
    <w:rsid w:val="00317180"/>
    <w:rsid w:val="003172DC"/>
    <w:rsid w:val="00333507"/>
    <w:rsid w:val="00344A4F"/>
    <w:rsid w:val="0035462D"/>
    <w:rsid w:val="00356555"/>
    <w:rsid w:val="00367466"/>
    <w:rsid w:val="003765B8"/>
    <w:rsid w:val="00381A0A"/>
    <w:rsid w:val="0038657F"/>
    <w:rsid w:val="003B5989"/>
    <w:rsid w:val="003C3971"/>
    <w:rsid w:val="003C6124"/>
    <w:rsid w:val="003C6696"/>
    <w:rsid w:val="003D6723"/>
    <w:rsid w:val="003D75E3"/>
    <w:rsid w:val="003E01D1"/>
    <w:rsid w:val="003F5939"/>
    <w:rsid w:val="00417CF8"/>
    <w:rsid w:val="00420691"/>
    <w:rsid w:val="00423334"/>
    <w:rsid w:val="004345EC"/>
    <w:rsid w:val="0043526B"/>
    <w:rsid w:val="004445C2"/>
    <w:rsid w:val="00446B98"/>
    <w:rsid w:val="00451A04"/>
    <w:rsid w:val="00455981"/>
    <w:rsid w:val="00457AF5"/>
    <w:rsid w:val="00465515"/>
    <w:rsid w:val="00476F4A"/>
    <w:rsid w:val="0049751D"/>
    <w:rsid w:val="004B57FF"/>
    <w:rsid w:val="004C0BDC"/>
    <w:rsid w:val="004C1418"/>
    <w:rsid w:val="004C30AC"/>
    <w:rsid w:val="004D1225"/>
    <w:rsid w:val="004D3578"/>
    <w:rsid w:val="004E207D"/>
    <w:rsid w:val="004E213A"/>
    <w:rsid w:val="004E4FFA"/>
    <w:rsid w:val="004F0988"/>
    <w:rsid w:val="004F3340"/>
    <w:rsid w:val="004F5D34"/>
    <w:rsid w:val="00502727"/>
    <w:rsid w:val="00503CFC"/>
    <w:rsid w:val="00504923"/>
    <w:rsid w:val="00511962"/>
    <w:rsid w:val="0053388B"/>
    <w:rsid w:val="00534AA4"/>
    <w:rsid w:val="00535293"/>
    <w:rsid w:val="00535773"/>
    <w:rsid w:val="00535C8E"/>
    <w:rsid w:val="00543E6C"/>
    <w:rsid w:val="005444FF"/>
    <w:rsid w:val="00544FB6"/>
    <w:rsid w:val="0055218A"/>
    <w:rsid w:val="00555CD0"/>
    <w:rsid w:val="00565087"/>
    <w:rsid w:val="005679A1"/>
    <w:rsid w:val="00573804"/>
    <w:rsid w:val="00575C88"/>
    <w:rsid w:val="00580869"/>
    <w:rsid w:val="0059294B"/>
    <w:rsid w:val="00597B11"/>
    <w:rsid w:val="005A28A4"/>
    <w:rsid w:val="005A5808"/>
    <w:rsid w:val="005B7C65"/>
    <w:rsid w:val="005D099C"/>
    <w:rsid w:val="005D238F"/>
    <w:rsid w:val="005D2E01"/>
    <w:rsid w:val="005D5431"/>
    <w:rsid w:val="005D6B6C"/>
    <w:rsid w:val="005D7526"/>
    <w:rsid w:val="005E4BB2"/>
    <w:rsid w:val="005E4FAE"/>
    <w:rsid w:val="005F25A6"/>
    <w:rsid w:val="005F342E"/>
    <w:rsid w:val="005F5B64"/>
    <w:rsid w:val="005F788A"/>
    <w:rsid w:val="00600363"/>
    <w:rsid w:val="00602AEA"/>
    <w:rsid w:val="00614ECC"/>
    <w:rsid w:val="00614FDF"/>
    <w:rsid w:val="00621A41"/>
    <w:rsid w:val="00632EF6"/>
    <w:rsid w:val="0063543D"/>
    <w:rsid w:val="00643043"/>
    <w:rsid w:val="00644A2E"/>
    <w:rsid w:val="00647114"/>
    <w:rsid w:val="00650BAD"/>
    <w:rsid w:val="0065353C"/>
    <w:rsid w:val="00655769"/>
    <w:rsid w:val="00660355"/>
    <w:rsid w:val="00670CF4"/>
    <w:rsid w:val="00680591"/>
    <w:rsid w:val="006912E9"/>
    <w:rsid w:val="006A323F"/>
    <w:rsid w:val="006A6AC1"/>
    <w:rsid w:val="006B30D0"/>
    <w:rsid w:val="006C3D95"/>
    <w:rsid w:val="006C43E1"/>
    <w:rsid w:val="006D037F"/>
    <w:rsid w:val="006D127D"/>
    <w:rsid w:val="006D3D38"/>
    <w:rsid w:val="006D7948"/>
    <w:rsid w:val="006E5C86"/>
    <w:rsid w:val="006E770F"/>
    <w:rsid w:val="006F4C2F"/>
    <w:rsid w:val="006F5437"/>
    <w:rsid w:val="006F6DC0"/>
    <w:rsid w:val="007000D6"/>
    <w:rsid w:val="00700CAB"/>
    <w:rsid w:val="00701116"/>
    <w:rsid w:val="0070217F"/>
    <w:rsid w:val="0071174C"/>
    <w:rsid w:val="00713C44"/>
    <w:rsid w:val="00720A0B"/>
    <w:rsid w:val="007327AF"/>
    <w:rsid w:val="00734A5B"/>
    <w:rsid w:val="0074026F"/>
    <w:rsid w:val="0074082C"/>
    <w:rsid w:val="007429F6"/>
    <w:rsid w:val="00744E76"/>
    <w:rsid w:val="00750EA8"/>
    <w:rsid w:val="007553CC"/>
    <w:rsid w:val="00765EA3"/>
    <w:rsid w:val="007673BE"/>
    <w:rsid w:val="007679C4"/>
    <w:rsid w:val="00774DA4"/>
    <w:rsid w:val="00781F0F"/>
    <w:rsid w:val="00794185"/>
    <w:rsid w:val="0079785A"/>
    <w:rsid w:val="007A0FC7"/>
    <w:rsid w:val="007A5FDE"/>
    <w:rsid w:val="007B600E"/>
    <w:rsid w:val="007E4442"/>
    <w:rsid w:val="007E5E28"/>
    <w:rsid w:val="007F0F4A"/>
    <w:rsid w:val="007F54A5"/>
    <w:rsid w:val="008028A4"/>
    <w:rsid w:val="00810391"/>
    <w:rsid w:val="008207CA"/>
    <w:rsid w:val="0082486E"/>
    <w:rsid w:val="00825971"/>
    <w:rsid w:val="008301DD"/>
    <w:rsid w:val="00830747"/>
    <w:rsid w:val="00830904"/>
    <w:rsid w:val="00832134"/>
    <w:rsid w:val="00843FF6"/>
    <w:rsid w:val="00847151"/>
    <w:rsid w:val="00860441"/>
    <w:rsid w:val="00864F32"/>
    <w:rsid w:val="00875459"/>
    <w:rsid w:val="008768CA"/>
    <w:rsid w:val="00876A15"/>
    <w:rsid w:val="00881E6E"/>
    <w:rsid w:val="00883EF7"/>
    <w:rsid w:val="0088604C"/>
    <w:rsid w:val="0089023C"/>
    <w:rsid w:val="008A3287"/>
    <w:rsid w:val="008A365C"/>
    <w:rsid w:val="008B011D"/>
    <w:rsid w:val="008B1F93"/>
    <w:rsid w:val="008B2121"/>
    <w:rsid w:val="008C384C"/>
    <w:rsid w:val="008C7A88"/>
    <w:rsid w:val="008C7B64"/>
    <w:rsid w:val="008D501A"/>
    <w:rsid w:val="008E2D68"/>
    <w:rsid w:val="008E3D1C"/>
    <w:rsid w:val="008E6756"/>
    <w:rsid w:val="008E7264"/>
    <w:rsid w:val="008E7B67"/>
    <w:rsid w:val="008F49B9"/>
    <w:rsid w:val="008F5ED0"/>
    <w:rsid w:val="0090271F"/>
    <w:rsid w:val="00902E23"/>
    <w:rsid w:val="009068E1"/>
    <w:rsid w:val="009114D7"/>
    <w:rsid w:val="0091348E"/>
    <w:rsid w:val="00917CCB"/>
    <w:rsid w:val="00924612"/>
    <w:rsid w:val="00927233"/>
    <w:rsid w:val="00927FB6"/>
    <w:rsid w:val="00930DC7"/>
    <w:rsid w:val="00933FB0"/>
    <w:rsid w:val="00942EC2"/>
    <w:rsid w:val="00944EBE"/>
    <w:rsid w:val="00945AE5"/>
    <w:rsid w:val="009478E7"/>
    <w:rsid w:val="009534EC"/>
    <w:rsid w:val="0096298B"/>
    <w:rsid w:val="0097120C"/>
    <w:rsid w:val="00975930"/>
    <w:rsid w:val="00975DAE"/>
    <w:rsid w:val="009803CD"/>
    <w:rsid w:val="00992B3B"/>
    <w:rsid w:val="009B0264"/>
    <w:rsid w:val="009B2726"/>
    <w:rsid w:val="009B2DC4"/>
    <w:rsid w:val="009B2E61"/>
    <w:rsid w:val="009B776B"/>
    <w:rsid w:val="009E094A"/>
    <w:rsid w:val="009E1514"/>
    <w:rsid w:val="009E2532"/>
    <w:rsid w:val="009F0356"/>
    <w:rsid w:val="009F37B7"/>
    <w:rsid w:val="00A061FD"/>
    <w:rsid w:val="00A10316"/>
    <w:rsid w:val="00A10BC0"/>
    <w:rsid w:val="00A10F02"/>
    <w:rsid w:val="00A164B4"/>
    <w:rsid w:val="00A20248"/>
    <w:rsid w:val="00A2255A"/>
    <w:rsid w:val="00A2552D"/>
    <w:rsid w:val="00A25FED"/>
    <w:rsid w:val="00A26956"/>
    <w:rsid w:val="00A27486"/>
    <w:rsid w:val="00A51725"/>
    <w:rsid w:val="00A53724"/>
    <w:rsid w:val="00A55A71"/>
    <w:rsid w:val="00A55F91"/>
    <w:rsid w:val="00A56066"/>
    <w:rsid w:val="00A669E3"/>
    <w:rsid w:val="00A73129"/>
    <w:rsid w:val="00A76CBB"/>
    <w:rsid w:val="00A82346"/>
    <w:rsid w:val="00A8411E"/>
    <w:rsid w:val="00A92BA1"/>
    <w:rsid w:val="00A95A32"/>
    <w:rsid w:val="00AA5B6D"/>
    <w:rsid w:val="00AB1E1A"/>
    <w:rsid w:val="00AB4A5D"/>
    <w:rsid w:val="00AC5377"/>
    <w:rsid w:val="00AC6BC6"/>
    <w:rsid w:val="00AD01E5"/>
    <w:rsid w:val="00AD178C"/>
    <w:rsid w:val="00AD3FCD"/>
    <w:rsid w:val="00AD45A1"/>
    <w:rsid w:val="00AD69CC"/>
    <w:rsid w:val="00AE6164"/>
    <w:rsid w:val="00AE65E2"/>
    <w:rsid w:val="00AF1460"/>
    <w:rsid w:val="00AF2A02"/>
    <w:rsid w:val="00AF37A7"/>
    <w:rsid w:val="00AF489C"/>
    <w:rsid w:val="00B11544"/>
    <w:rsid w:val="00B15449"/>
    <w:rsid w:val="00B2346A"/>
    <w:rsid w:val="00B24253"/>
    <w:rsid w:val="00B27018"/>
    <w:rsid w:val="00B339CE"/>
    <w:rsid w:val="00B40950"/>
    <w:rsid w:val="00B426C1"/>
    <w:rsid w:val="00B505A1"/>
    <w:rsid w:val="00B544C0"/>
    <w:rsid w:val="00B675F9"/>
    <w:rsid w:val="00B73A51"/>
    <w:rsid w:val="00B80111"/>
    <w:rsid w:val="00B812BA"/>
    <w:rsid w:val="00B91610"/>
    <w:rsid w:val="00B93086"/>
    <w:rsid w:val="00BA19ED"/>
    <w:rsid w:val="00BA274F"/>
    <w:rsid w:val="00BA4B8D"/>
    <w:rsid w:val="00BA7E01"/>
    <w:rsid w:val="00BB1E14"/>
    <w:rsid w:val="00BB76E6"/>
    <w:rsid w:val="00BC0858"/>
    <w:rsid w:val="00BC0F7D"/>
    <w:rsid w:val="00BC1C4B"/>
    <w:rsid w:val="00BD31E9"/>
    <w:rsid w:val="00BD7D31"/>
    <w:rsid w:val="00BE24E4"/>
    <w:rsid w:val="00BE3255"/>
    <w:rsid w:val="00BE6FC6"/>
    <w:rsid w:val="00BF128E"/>
    <w:rsid w:val="00BF225A"/>
    <w:rsid w:val="00C0684D"/>
    <w:rsid w:val="00C074DD"/>
    <w:rsid w:val="00C1496A"/>
    <w:rsid w:val="00C14DD1"/>
    <w:rsid w:val="00C2678D"/>
    <w:rsid w:val="00C33079"/>
    <w:rsid w:val="00C33167"/>
    <w:rsid w:val="00C4174D"/>
    <w:rsid w:val="00C45231"/>
    <w:rsid w:val="00C551FF"/>
    <w:rsid w:val="00C6688B"/>
    <w:rsid w:val="00C72833"/>
    <w:rsid w:val="00C73845"/>
    <w:rsid w:val="00C80F1D"/>
    <w:rsid w:val="00C81137"/>
    <w:rsid w:val="00C87BB5"/>
    <w:rsid w:val="00C91962"/>
    <w:rsid w:val="00C93F40"/>
    <w:rsid w:val="00CA3D0C"/>
    <w:rsid w:val="00CA6CB5"/>
    <w:rsid w:val="00CB003C"/>
    <w:rsid w:val="00CB02C6"/>
    <w:rsid w:val="00CB20C0"/>
    <w:rsid w:val="00CB229F"/>
    <w:rsid w:val="00CB3173"/>
    <w:rsid w:val="00CB3A25"/>
    <w:rsid w:val="00CC3B2D"/>
    <w:rsid w:val="00CD199A"/>
    <w:rsid w:val="00CD7F2E"/>
    <w:rsid w:val="00CE14B2"/>
    <w:rsid w:val="00CE6EC9"/>
    <w:rsid w:val="00D03441"/>
    <w:rsid w:val="00D111C7"/>
    <w:rsid w:val="00D2757C"/>
    <w:rsid w:val="00D36805"/>
    <w:rsid w:val="00D42FEE"/>
    <w:rsid w:val="00D533F2"/>
    <w:rsid w:val="00D56756"/>
    <w:rsid w:val="00D57972"/>
    <w:rsid w:val="00D627B3"/>
    <w:rsid w:val="00D675A9"/>
    <w:rsid w:val="00D738D6"/>
    <w:rsid w:val="00D742E6"/>
    <w:rsid w:val="00D755EB"/>
    <w:rsid w:val="00D76048"/>
    <w:rsid w:val="00D766C5"/>
    <w:rsid w:val="00D82E6F"/>
    <w:rsid w:val="00D87E00"/>
    <w:rsid w:val="00D9134D"/>
    <w:rsid w:val="00D91E62"/>
    <w:rsid w:val="00D926C6"/>
    <w:rsid w:val="00DA60FB"/>
    <w:rsid w:val="00DA7A03"/>
    <w:rsid w:val="00DB1818"/>
    <w:rsid w:val="00DB75D8"/>
    <w:rsid w:val="00DC0A6E"/>
    <w:rsid w:val="00DC2A86"/>
    <w:rsid w:val="00DC309B"/>
    <w:rsid w:val="00DC4DA2"/>
    <w:rsid w:val="00DC598C"/>
    <w:rsid w:val="00DD0F04"/>
    <w:rsid w:val="00DD4C17"/>
    <w:rsid w:val="00DD74A5"/>
    <w:rsid w:val="00DE4064"/>
    <w:rsid w:val="00DF29F7"/>
    <w:rsid w:val="00DF2B1F"/>
    <w:rsid w:val="00DF62CD"/>
    <w:rsid w:val="00E11BAB"/>
    <w:rsid w:val="00E14A18"/>
    <w:rsid w:val="00E16509"/>
    <w:rsid w:val="00E23B94"/>
    <w:rsid w:val="00E24541"/>
    <w:rsid w:val="00E30A27"/>
    <w:rsid w:val="00E31385"/>
    <w:rsid w:val="00E34C16"/>
    <w:rsid w:val="00E44582"/>
    <w:rsid w:val="00E44FFC"/>
    <w:rsid w:val="00E47E3B"/>
    <w:rsid w:val="00E52001"/>
    <w:rsid w:val="00E60A7E"/>
    <w:rsid w:val="00E71224"/>
    <w:rsid w:val="00E727D6"/>
    <w:rsid w:val="00E75BF5"/>
    <w:rsid w:val="00E77645"/>
    <w:rsid w:val="00E84864"/>
    <w:rsid w:val="00E85D19"/>
    <w:rsid w:val="00E85F93"/>
    <w:rsid w:val="00E91A27"/>
    <w:rsid w:val="00EA15B0"/>
    <w:rsid w:val="00EA5EA7"/>
    <w:rsid w:val="00EA66BD"/>
    <w:rsid w:val="00EB02B1"/>
    <w:rsid w:val="00EB13CB"/>
    <w:rsid w:val="00EB1F1E"/>
    <w:rsid w:val="00EC4A25"/>
    <w:rsid w:val="00EE202B"/>
    <w:rsid w:val="00EE7913"/>
    <w:rsid w:val="00EF608C"/>
    <w:rsid w:val="00F025A2"/>
    <w:rsid w:val="00F04712"/>
    <w:rsid w:val="00F12D14"/>
    <w:rsid w:val="00F13360"/>
    <w:rsid w:val="00F14D0D"/>
    <w:rsid w:val="00F168F5"/>
    <w:rsid w:val="00F223A0"/>
    <w:rsid w:val="00F22EC7"/>
    <w:rsid w:val="00F325C8"/>
    <w:rsid w:val="00F34834"/>
    <w:rsid w:val="00F37D80"/>
    <w:rsid w:val="00F5188B"/>
    <w:rsid w:val="00F653B8"/>
    <w:rsid w:val="00F9008D"/>
    <w:rsid w:val="00FA060A"/>
    <w:rsid w:val="00FA1266"/>
    <w:rsid w:val="00FA4BB0"/>
    <w:rsid w:val="00FB4D82"/>
    <w:rsid w:val="00FC1192"/>
    <w:rsid w:val="00FE554F"/>
    <w:rsid w:val="00FE6D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3614EC2"/>
  <w15:chartTrackingRefBased/>
  <w15:docId w15:val="{05C9E861-670E-974C-B8C8-3425AA24C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ZC">
    <w:name w:val="ZC"/>
    <w:rsid w:val="009803CD"/>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9803CD"/>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9803CD"/>
    <w:pPr>
      <w:overflowPunct w:val="0"/>
      <w:autoSpaceDE w:val="0"/>
      <w:autoSpaceDN w:val="0"/>
      <w:adjustRightInd w:val="0"/>
      <w:jc w:val="right"/>
      <w:textAlignment w:val="baseline"/>
    </w:pPr>
    <w:rPr>
      <w:b/>
    </w:rPr>
  </w:style>
  <w:style w:type="paragraph" w:customStyle="1" w:styleId="HE">
    <w:name w:val="HE"/>
    <w:basedOn w:val="Normal"/>
    <w:rsid w:val="009803CD"/>
    <w:pPr>
      <w:overflowPunct w:val="0"/>
      <w:autoSpaceDE w:val="0"/>
      <w:autoSpaceDN w:val="0"/>
      <w:adjustRightInd w:val="0"/>
      <w:textAlignment w:val="baseline"/>
    </w:pPr>
    <w:rPr>
      <w:b/>
    </w:rPr>
  </w:style>
  <w:style w:type="paragraph" w:customStyle="1" w:styleId="AP">
    <w:name w:val="AP"/>
    <w:basedOn w:val="Normal"/>
    <w:rsid w:val="009803CD"/>
    <w:pPr>
      <w:overflowPunct w:val="0"/>
      <w:autoSpaceDE w:val="0"/>
      <w:autoSpaceDN w:val="0"/>
      <w:adjustRightInd w:val="0"/>
      <w:ind w:left="2127" w:hanging="2127"/>
      <w:textAlignment w:val="baseline"/>
    </w:pPr>
    <w:rPr>
      <w:b/>
      <w:color w:val="FF0000"/>
      <w:lang w:eastAsia="en-GB"/>
    </w:rPr>
  </w:style>
  <w:style w:type="character" w:customStyle="1" w:styleId="HeaderChar">
    <w:name w:val="Header Char"/>
    <w:link w:val="Header"/>
    <w:rsid w:val="009803CD"/>
    <w:rPr>
      <w:rFonts w:ascii="Arial" w:hAnsi="Arial"/>
      <w:b/>
      <w:sz w:val="18"/>
      <w:lang w:eastAsia="ja-JP"/>
    </w:rPr>
  </w:style>
  <w:style w:type="character" w:customStyle="1" w:styleId="B1Char">
    <w:name w:val="B1 Char"/>
    <w:link w:val="B1"/>
    <w:qFormat/>
    <w:rsid w:val="009803CD"/>
    <w:rPr>
      <w:lang w:eastAsia="en-US"/>
    </w:rPr>
  </w:style>
  <w:style w:type="character" w:styleId="CommentReference">
    <w:name w:val="annotation reference"/>
    <w:uiPriority w:val="99"/>
    <w:qFormat/>
    <w:rsid w:val="009803CD"/>
    <w:rPr>
      <w:sz w:val="16"/>
      <w:szCs w:val="16"/>
    </w:rPr>
  </w:style>
  <w:style w:type="character" w:customStyle="1" w:styleId="EditorsNoteCharChar">
    <w:name w:val="Editor's Note Char Char"/>
    <w:link w:val="EditorsNote"/>
    <w:qFormat/>
    <w:rsid w:val="009803CD"/>
    <w:rPr>
      <w:color w:val="FF0000"/>
      <w:lang w:eastAsia="en-US"/>
    </w:rPr>
  </w:style>
  <w:style w:type="character" w:customStyle="1" w:styleId="NOZchn">
    <w:name w:val="NO Zchn"/>
    <w:link w:val="NO"/>
    <w:qFormat/>
    <w:rsid w:val="009803CD"/>
    <w:rPr>
      <w:lang w:eastAsia="en-US"/>
    </w:rPr>
  </w:style>
  <w:style w:type="character" w:customStyle="1" w:styleId="EditorsNoteChar">
    <w:name w:val="Editor's Note Char"/>
    <w:qFormat/>
    <w:locked/>
    <w:rsid w:val="009803CD"/>
    <w:rPr>
      <w:color w:val="FF0000"/>
      <w:lang w:eastAsia="en-US"/>
    </w:rPr>
  </w:style>
  <w:style w:type="character" w:customStyle="1" w:styleId="NOChar">
    <w:name w:val="NO Char"/>
    <w:qFormat/>
    <w:rsid w:val="009803CD"/>
    <w:rPr>
      <w:lang w:val="en-GB"/>
    </w:rPr>
  </w:style>
  <w:style w:type="character" w:customStyle="1" w:styleId="Heading3Char">
    <w:name w:val="Heading 3 Char"/>
    <w:link w:val="Heading3"/>
    <w:rsid w:val="009803CD"/>
    <w:rPr>
      <w:rFonts w:ascii="Arial" w:hAnsi="Arial"/>
      <w:sz w:val="28"/>
      <w:lang w:eastAsia="en-US"/>
    </w:rPr>
  </w:style>
  <w:style w:type="character" w:customStyle="1" w:styleId="TALChar">
    <w:name w:val="TAL Char"/>
    <w:link w:val="TAL"/>
    <w:rsid w:val="009803CD"/>
    <w:rPr>
      <w:rFonts w:ascii="Arial" w:hAnsi="Arial"/>
      <w:sz w:val="18"/>
      <w:lang w:eastAsia="en-US"/>
    </w:rPr>
  </w:style>
  <w:style w:type="character" w:customStyle="1" w:styleId="B1Char1">
    <w:name w:val="B1 Char1"/>
    <w:rsid w:val="009803CD"/>
    <w:rPr>
      <w:rFonts w:ascii="Times New Roman" w:hAnsi="Times New Roman"/>
      <w:lang w:val="en-GB"/>
    </w:rPr>
  </w:style>
  <w:style w:type="paragraph" w:customStyle="1" w:styleId="Doc-text2">
    <w:name w:val="Doc-text2"/>
    <w:basedOn w:val="Normal"/>
    <w:link w:val="Doc-text2Char"/>
    <w:qFormat/>
    <w:rsid w:val="009803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03CD"/>
    <w:rPr>
      <w:rFonts w:ascii="Arial" w:eastAsia="MS Mincho" w:hAnsi="Arial"/>
      <w:szCs w:val="24"/>
    </w:rPr>
  </w:style>
  <w:style w:type="character" w:styleId="Emphasis">
    <w:name w:val="Emphasis"/>
    <w:qFormat/>
    <w:rsid w:val="009803CD"/>
    <w:rPr>
      <w:i/>
      <w:iCs/>
    </w:rPr>
  </w:style>
  <w:style w:type="paragraph" w:customStyle="1" w:styleId="body">
    <w:name w:val="body"/>
    <w:basedOn w:val="Normal"/>
    <w:link w:val="bodyChar"/>
    <w:rsid w:val="009803CD"/>
    <w:pPr>
      <w:tabs>
        <w:tab w:val="left" w:pos="2160"/>
      </w:tabs>
      <w:spacing w:after="120"/>
      <w:jc w:val="both"/>
    </w:pPr>
    <w:rPr>
      <w:rFonts w:ascii="Bookman Old Style" w:hAnsi="Bookman Old Style"/>
      <w:lang w:eastAsia="x-none"/>
    </w:rPr>
  </w:style>
  <w:style w:type="character" w:customStyle="1" w:styleId="bodyChar">
    <w:name w:val="body Char"/>
    <w:link w:val="body"/>
    <w:rsid w:val="009803CD"/>
    <w:rPr>
      <w:rFonts w:ascii="Bookman Old Style" w:hAnsi="Bookman Old Style"/>
      <w:lang w:eastAsia="x-none"/>
    </w:rPr>
  </w:style>
  <w:style w:type="paragraph" w:customStyle="1" w:styleId="dsp-fs4b">
    <w:name w:val="dsp-fs4b"/>
    <w:basedOn w:val="Normal"/>
    <w:rsid w:val="009803CD"/>
    <w:pPr>
      <w:spacing w:before="100" w:beforeAutospacing="1" w:after="100" w:afterAutospacing="1"/>
    </w:pPr>
    <w:rPr>
      <w:sz w:val="24"/>
      <w:szCs w:val="24"/>
    </w:rPr>
  </w:style>
  <w:style w:type="character" w:customStyle="1" w:styleId="Heading9Char">
    <w:name w:val="Heading 9 Char"/>
    <w:link w:val="Heading9"/>
    <w:rsid w:val="009803CD"/>
    <w:rPr>
      <w:rFonts w:ascii="Arial" w:hAnsi="Arial"/>
      <w:sz w:val="36"/>
      <w:lang w:eastAsia="en-US"/>
    </w:rPr>
  </w:style>
  <w:style w:type="character" w:customStyle="1" w:styleId="Heading2Char">
    <w:name w:val="Heading 2 Char"/>
    <w:link w:val="Heading2"/>
    <w:qFormat/>
    <w:rsid w:val="009803CD"/>
    <w:rPr>
      <w:rFonts w:ascii="Arial" w:hAnsi="Arial"/>
      <w:sz w:val="32"/>
      <w:lang w:eastAsia="en-US"/>
    </w:rPr>
  </w:style>
  <w:style w:type="character" w:customStyle="1" w:styleId="Heading1Char">
    <w:name w:val="Heading 1 Char"/>
    <w:link w:val="Heading1"/>
    <w:rsid w:val="009803CD"/>
    <w:rPr>
      <w:rFonts w:ascii="Arial" w:hAnsi="Arial"/>
      <w:sz w:val="36"/>
      <w:lang w:eastAsia="en-US"/>
    </w:rPr>
  </w:style>
  <w:style w:type="character" w:customStyle="1" w:styleId="B2Char">
    <w:name w:val="B2 Char"/>
    <w:link w:val="B2"/>
    <w:qFormat/>
    <w:rsid w:val="009803CD"/>
    <w:rPr>
      <w:lang w:eastAsia="en-US"/>
    </w:rPr>
  </w:style>
  <w:style w:type="character" w:customStyle="1" w:styleId="TFChar">
    <w:name w:val="TF Char"/>
    <w:link w:val="TF"/>
    <w:qFormat/>
    <w:rsid w:val="009803CD"/>
    <w:rPr>
      <w:rFonts w:ascii="Arial" w:hAnsi="Arial"/>
      <w:b/>
      <w:lang w:eastAsia="en-US"/>
    </w:rPr>
  </w:style>
  <w:style w:type="character" w:customStyle="1" w:styleId="TAHCar">
    <w:name w:val="TAH Car"/>
    <w:link w:val="TAH"/>
    <w:rsid w:val="009803CD"/>
    <w:rPr>
      <w:rFonts w:ascii="Arial" w:hAnsi="Arial"/>
      <w:b/>
      <w:sz w:val="18"/>
      <w:lang w:eastAsia="en-US"/>
    </w:rPr>
  </w:style>
  <w:style w:type="paragraph" w:styleId="Revision">
    <w:name w:val="Revision"/>
    <w:hidden/>
    <w:uiPriority w:val="99"/>
    <w:semiHidden/>
    <w:rsid w:val="009803CD"/>
    <w:rPr>
      <w:rFonts w:eastAsia="Malgun Gothic"/>
      <w:color w:val="000000"/>
      <w:lang w:eastAsia="ja-JP"/>
    </w:rPr>
  </w:style>
  <w:style w:type="paragraph" w:customStyle="1" w:styleId="N1">
    <w:name w:val="N1"/>
    <w:basedOn w:val="Normal"/>
    <w:link w:val="N1Char"/>
    <w:qFormat/>
    <w:rsid w:val="009803CD"/>
    <w:pPr>
      <w:spacing w:after="0"/>
      <w:ind w:left="634"/>
    </w:pPr>
    <w:rPr>
      <w:rFonts w:ascii="Calibri" w:eastAsia="SimSun" w:hAnsi="Calibri" w:cs="Calibri"/>
      <w:sz w:val="22"/>
      <w:szCs w:val="22"/>
      <w:lang w:eastAsia="ko-KR" w:bidi="hi-IN"/>
    </w:rPr>
  </w:style>
  <w:style w:type="character" w:customStyle="1" w:styleId="N1Char">
    <w:name w:val="N1 Char"/>
    <w:link w:val="N1"/>
    <w:rsid w:val="009803CD"/>
    <w:rPr>
      <w:rFonts w:ascii="Calibri" w:eastAsia="SimSun" w:hAnsi="Calibri" w:cs="Calibri"/>
      <w:sz w:val="22"/>
      <w:szCs w:val="22"/>
      <w:lang w:eastAsia="ko-KR" w:bidi="hi-IN"/>
    </w:rPr>
  </w:style>
  <w:style w:type="character" w:customStyle="1" w:styleId="EXChar">
    <w:name w:val="EX Char"/>
    <w:link w:val="EX"/>
    <w:locked/>
    <w:rsid w:val="009803CD"/>
    <w:rPr>
      <w:lang w:eastAsia="en-US"/>
    </w:rPr>
  </w:style>
  <w:style w:type="character" w:customStyle="1" w:styleId="TANChar">
    <w:name w:val="TAN Char"/>
    <w:link w:val="TAN"/>
    <w:rsid w:val="009803CD"/>
    <w:rPr>
      <w:rFonts w:ascii="Arial" w:hAnsi="Arial"/>
      <w:sz w:val="18"/>
      <w:lang w:eastAsia="en-US"/>
    </w:rPr>
  </w:style>
  <w:style w:type="character" w:customStyle="1" w:styleId="Heading4Char">
    <w:name w:val="Heading 4 Char"/>
    <w:link w:val="Heading4"/>
    <w:rsid w:val="009803CD"/>
    <w:rPr>
      <w:rFonts w:ascii="Arial" w:hAnsi="Arial"/>
      <w:sz w:val="24"/>
      <w:lang w:eastAsia="en-US"/>
    </w:rPr>
  </w:style>
  <w:style w:type="character" w:customStyle="1" w:styleId="TACChar">
    <w:name w:val="TAC Char"/>
    <w:link w:val="TAC"/>
    <w:locked/>
    <w:rsid w:val="009803CD"/>
    <w:rPr>
      <w:rFonts w:ascii="Arial" w:hAnsi="Arial"/>
      <w:sz w:val="18"/>
      <w:lang w:eastAsia="en-US"/>
    </w:rPr>
  </w:style>
  <w:style w:type="character" w:customStyle="1" w:styleId="B3Char2">
    <w:name w:val="B3 Char2"/>
    <w:link w:val="B3"/>
    <w:rsid w:val="009803CD"/>
    <w:rPr>
      <w:lang w:eastAsia="en-US"/>
    </w:rPr>
  </w:style>
  <w:style w:type="character" w:customStyle="1" w:styleId="normaltextrun">
    <w:name w:val="normaltextrun"/>
    <w:basedOn w:val="DefaultParagraphFont"/>
    <w:rsid w:val="009803CD"/>
  </w:style>
  <w:style w:type="paragraph" w:customStyle="1" w:styleId="Style1">
    <w:name w:val="Style1"/>
    <w:basedOn w:val="ListParagraph"/>
    <w:link w:val="Style1Char"/>
    <w:qFormat/>
    <w:rsid w:val="009803CD"/>
    <w:pPr>
      <w:numPr>
        <w:numId w:val="11"/>
      </w:numPr>
      <w:spacing w:after="0"/>
      <w:contextualSpacing w:val="0"/>
    </w:pPr>
    <w:rPr>
      <w:rFonts w:eastAsia="DengXian"/>
      <w:lang w:eastAsia="en-GB"/>
    </w:rPr>
  </w:style>
  <w:style w:type="character" w:customStyle="1" w:styleId="Style1Char">
    <w:name w:val="Style1 Char"/>
    <w:link w:val="Style1"/>
    <w:rsid w:val="009803CD"/>
    <w:rPr>
      <w:rFonts w:eastAsia="DengXian"/>
    </w:rPr>
  </w:style>
  <w:style w:type="character" w:customStyle="1" w:styleId="TAHChar">
    <w:name w:val="TAH Char"/>
    <w:rsid w:val="009803CD"/>
    <w:rPr>
      <w:rFonts w:ascii="Arial" w:hAnsi="Arial"/>
      <w:b/>
      <w:color w:val="000000"/>
      <w:sz w:val="18"/>
      <w:lang w:val="en-GB" w:eastAsia="ja-JP"/>
    </w:rPr>
  </w:style>
  <w:style w:type="paragraph" w:customStyle="1" w:styleId="CRCoverPage">
    <w:name w:val="CR Cover Page"/>
    <w:rsid w:val="00CC3B2D"/>
    <w:pPr>
      <w:spacing w:after="120"/>
    </w:pPr>
    <w:rPr>
      <w:rFonts w:ascii="Arial" w:eastAsia="SimSun" w:hAnsi="Arial"/>
      <w:lang w:eastAsia="en-US"/>
    </w:rPr>
  </w:style>
  <w:style w:type="character" w:styleId="Mention">
    <w:name w:val="Mention"/>
    <w:basedOn w:val="DefaultParagraphFont"/>
    <w:uiPriority w:val="99"/>
    <w:unhideWhenUsed/>
    <w:rsid w:val="00DC2A86"/>
    <w:rPr>
      <w:color w:val="2B579A"/>
      <w:shd w:val="clear" w:color="auto" w:fill="E1DFDD"/>
    </w:rPr>
  </w:style>
  <w:style w:type="character" w:customStyle="1" w:styleId="cf01">
    <w:name w:val="cf01"/>
    <w:basedOn w:val="DefaultParagraphFont"/>
    <w:rsid w:val="00DC2A8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831025">
      <w:bodyDiv w:val="1"/>
      <w:marLeft w:val="0"/>
      <w:marRight w:val="0"/>
      <w:marTop w:val="0"/>
      <w:marBottom w:val="0"/>
      <w:divBdr>
        <w:top w:val="none" w:sz="0" w:space="0" w:color="auto"/>
        <w:left w:val="none" w:sz="0" w:space="0" w:color="auto"/>
        <w:bottom w:val="none" w:sz="0" w:space="0" w:color="auto"/>
        <w:right w:val="none" w:sz="0" w:space="0" w:color="auto"/>
      </w:divBdr>
    </w:div>
    <w:div w:id="153900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8B3C82-051A-40B4-8F56-95C3BE3F52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D3DB97ED-1FE3-4F16-9CE2-B4D749D83E56}">
  <ds:schemaRefs>
    <ds:schemaRef ds:uri="http://schemas.microsoft.com/sharepoint/v3/contenttype/forms"/>
  </ds:schemaRefs>
</ds:datastoreItem>
</file>

<file path=customXml/itemProps4.xml><?xml version="1.0" encoding="utf-8"?>
<ds:datastoreItem xmlns:ds="http://schemas.openxmlformats.org/officeDocument/2006/customXml" ds:itemID="{9C28986F-C7B5-4633-AC00-DB7AEBBB0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642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TR 23.700-49</vt:lpstr>
    </vt:vector>
  </TitlesOfParts>
  <Company>ETSI</Company>
  <LinksUpToDate>false</LinksUpToDate>
  <CharactersWithSpaces>4069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23.700-49</dc:title>
  <dc:subject>Study on Enhancement of support for Edge Computing in 5G Core network - Phase 3 (Release 19)</dc:subject>
  <dc:creator>Ericsson-MH1</dc:creator>
  <cp:keywords/>
  <dc:description/>
  <cp:lastModifiedBy>Shabnam</cp:lastModifiedBy>
  <cp:revision>30</cp:revision>
  <cp:lastPrinted>2019-02-25T14:05:00Z</cp:lastPrinted>
  <dcterms:created xsi:type="dcterms:W3CDTF">2024-05-17T06:02:00Z</dcterms:created>
  <dcterms:modified xsi:type="dcterms:W3CDTF">2024-05-17T18:20:00Z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